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41" w:rsidRPr="000B708F" w:rsidRDefault="002B5741" w:rsidP="002B5741">
      <w:pPr>
        <w:autoSpaceDE w:val="0"/>
        <w:autoSpaceDN w:val="0"/>
        <w:adjustRightInd w:val="0"/>
        <w:spacing w:after="0" w:line="240" w:lineRule="auto"/>
        <w:rPr>
          <w:rFonts w:ascii="Georgia" w:eastAsia="SimSun" w:hAnsi="Georgia" w:cs="SimSun"/>
          <w:color w:val="00669A"/>
          <w:sz w:val="40"/>
          <w:szCs w:val="40"/>
        </w:rPr>
      </w:pPr>
    </w:p>
    <w:p w:rsidR="002B5741" w:rsidRPr="000B708F" w:rsidRDefault="000B708F" w:rsidP="002B5741">
      <w:pPr>
        <w:pStyle w:val="Heading1"/>
        <w:jc w:val="center"/>
        <w:rPr>
          <w:rFonts w:ascii="Georgia" w:hAnsi="Georgia" w:cs="SimHei"/>
          <w:bCs w:val="0"/>
          <w:sz w:val="40"/>
          <w:szCs w:val="40"/>
          <w:lang w:eastAsia="zh-TW"/>
        </w:rPr>
      </w:pPr>
      <w:r w:rsidRPr="000B708F">
        <w:rPr>
          <w:rFonts w:ascii="Georgia" w:hAnsi="Georgia"/>
          <w:b w:val="0"/>
          <w:bCs w:val="0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56CF2" wp14:editId="4A213650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6.95pt" to="459.35pt,6.95pt" strokecolor="#005daa" strokeweight="0.5pt">
                <v:stroke joinstyle="miter"/>
              </v:line>
            </w:pict>
          </mc:Fallback>
        </mc:AlternateContent>
      </w:r>
      <w:r w:rsidRPr="000B708F">
        <w:rPr>
          <w:rFonts w:ascii="Georgia" w:hAnsi="Georgia"/>
          <w:sz w:val="40"/>
          <w:szCs w:val="40"/>
          <w:lang w:eastAsia="zh-TW"/>
        </w:rPr>
        <w:t>扶輪與小兒麻痺</w:t>
      </w:r>
      <w:r w:rsidRPr="000B708F">
        <w:rPr>
          <w:rFonts w:ascii="Georgia" w:hAnsi="Georgia"/>
          <w:sz w:val="40"/>
          <w:szCs w:val="40"/>
          <w:lang w:eastAsia="zh-TW"/>
        </w:rPr>
        <w:t xml:space="preserve"> </w:t>
      </w:r>
    </w:p>
    <w:p w:rsidR="002B5741" w:rsidRPr="000B708F" w:rsidRDefault="000B708F" w:rsidP="002B574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SimSun" w:hAnsi="Georgia" w:cs="SimSun"/>
          <w:color w:val="00669A"/>
          <w:sz w:val="21"/>
          <w:lang w:eastAsia="zh-TW"/>
        </w:rPr>
      </w:pPr>
      <w:r w:rsidRPr="000B708F">
        <w:rPr>
          <w:rFonts w:ascii="Georgia" w:eastAsia="SimSun" w:hAnsi="Georgia" w:cs="SimSun"/>
          <w:b/>
          <w:bCs/>
          <w:sz w:val="32"/>
          <w:szCs w:val="40"/>
          <w:lang w:eastAsia="zh-TW"/>
        </w:rPr>
        <w:t xml:space="preserve"> </w:t>
      </w:r>
    </w:p>
    <w:p w:rsidR="002B5741" w:rsidRPr="000B708F" w:rsidRDefault="000B708F" w:rsidP="002B5741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小兒麻痺症</w:t>
      </w:r>
      <w:bookmarkStart w:id="0" w:name="_GoBack"/>
      <w:bookmarkEnd w:id="0"/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脊髓灰質炎，又稱小兒麻痺症，是致使患者癱瘓甚至有可能喪失性命的疾病。目前，這個疾病仍在世界的部分地方威脅著兒童。小兒麻痺侵襲患者的神經系統，以至於在數小時內致使癱瘓。病毒可以襲擊任何年齡的人，但是主要是以不滿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5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歲的幼童為對象發揮猛威。這個疾病可以接種疫苗來預防感染，但是沒有治癒的方法。不同於大多數疾病的是，小兒麻痺是可以根除的。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24"/>
          <w:szCs w:val="24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根除小兒麻痺等疾病計畫</w:t>
      </w:r>
    </w:p>
    <w:p w:rsidR="00A83570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這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30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多年來，扶輪和夥伴組織致力於根除全球的小兒麻痺症的活動。我們的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hyperlink r:id="rId7" w:history="1">
        <w:r w:rsidRPr="000B708F">
          <w:rPr>
            <w:rStyle w:val="Hyperlink"/>
            <w:rFonts w:ascii="Georgia" w:eastAsia="SimSun" w:hAnsi="Georgia" w:cs="SimSun"/>
            <w:sz w:val="24"/>
            <w:szCs w:val="24"/>
            <w:lang w:eastAsia="zh-TW"/>
          </w:rPr>
          <w:t>根除小兒麻痺等疾病</w:t>
        </w:r>
      </w:hyperlink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計畫是為了解決蔓延全球的小兒麻痺問題，以眾多的兒童為對象進行的第一個大規模疫苗接種倡議活動。身為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hyperlink r:id="rId8" w:history="1">
        <w:r w:rsidRPr="000B708F">
          <w:rPr>
            <w:rStyle w:val="Hyperlink"/>
            <w:rFonts w:ascii="Georgia" w:eastAsia="SimSun" w:hAnsi="Georgia" w:cs="SimSun"/>
            <w:sz w:val="24"/>
            <w:szCs w:val="24"/>
            <w:lang w:eastAsia="zh-TW"/>
          </w:rPr>
          <w:t>Global Polio Eradication Initiative</w:t>
        </w:r>
      </w:hyperlink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(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球根除小兒麻痺倡議活動，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GPEI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）的主要夥伴之一，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扶輪將焦點聚集於進行倡導及募款，徵募義工，以及教育民眾提升意識的活動。</w:t>
      </w:r>
    </w:p>
    <w:p w:rsidR="00A83570" w:rsidRPr="000B708F" w:rsidRDefault="00A83570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</w:p>
    <w:p w:rsidR="00A83570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扶輪的社員已經貢獻了超過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22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億美元的捐款以及數不盡的義工時間，在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122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個國家保護超過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30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億名的幼童不至於感染令人癱瘓的疾病。扶輪的倡導活動推動了各國政府決定捐助根除小兒麻痺活動，這些捐款超過了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100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億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美元。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24"/>
          <w:szCs w:val="24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今天的小兒麻痺</w:t>
      </w:r>
    </w:p>
    <w:p w:rsidR="00A83570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當扶輪和夥伴組織在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1988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年組成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 xml:space="preserve"> GPEI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時，每年在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125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個國家發生的小兒麻痺病例達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35</w:t>
      </w:r>
      <w:r w:rsidRPr="000B708F">
        <w:rPr>
          <w:rFonts w:ascii="Georgia" w:eastAsia="SimSun" w:hAnsi="Georgia"/>
          <w:color w:val="000000" w:themeColor="text1"/>
          <w:sz w:val="24"/>
          <w:szCs w:val="28"/>
          <w:lang w:eastAsia="zh-TW"/>
        </w:rPr>
        <w:t>萬件。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而今天，我們已經將病例減少了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99.9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％，只有兩個國家，阿富汗和巴基斯坦，仍然報告有源於野生病毒的病例。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 xml:space="preserve">  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因為扶輪及夥伴組織的努力，有將近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1,940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萬名可能因患了小兒麻痺而癱瘓的人現在能夠行走，而有超過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 xml:space="preserve"> 150 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萬名可能喪生的人士現在存活。</w:t>
      </w:r>
      <w:r w:rsidRPr="000B708F">
        <w:rPr>
          <w:rFonts w:ascii="Georgia" w:eastAsia="SimSun" w:hAnsi="Georgia"/>
          <w:color w:val="000000"/>
          <w:sz w:val="24"/>
          <w:szCs w:val="24"/>
          <w:lang w:eastAsia="zh-TW"/>
        </w:rPr>
        <w:t>我們為了根除小兒麻痺活動而協助建立的基礎建設，也被用於治療及預防其他得疾病</w:t>
      </w:r>
      <w:r w:rsidRPr="000B708F">
        <w:rPr>
          <w:rFonts w:ascii="Georgia" w:eastAsia="SimSun" w:hAnsi="Georgia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(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包括新冠肺炎</w:t>
      </w:r>
      <w:r w:rsidRPr="000B708F">
        <w:rPr>
          <w:rFonts w:ascii="Georgia" w:eastAsia="SimSun" w:hAnsi="Georgia"/>
          <w:color w:val="000000"/>
          <w:sz w:val="24"/>
          <w:szCs w:val="28"/>
          <w:lang w:eastAsia="zh-TW"/>
        </w:rPr>
        <w:t>)</w:t>
      </w:r>
      <w:r w:rsidRPr="000B708F">
        <w:rPr>
          <w:rFonts w:ascii="Georgia" w:eastAsia="SimSun" w:hAnsi="Georgia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/>
          <w:color w:val="000000"/>
          <w:sz w:val="24"/>
          <w:szCs w:val="24"/>
          <w:lang w:eastAsia="zh-TW"/>
        </w:rPr>
        <w:t>，為公共衛生的其他方面帶來持恆的影響。</w:t>
      </w:r>
      <w:r w:rsidRPr="000B708F">
        <w:rPr>
          <w:rFonts w:ascii="Georgia" w:eastAsia="SimSun" w:hAnsi="Georgia"/>
          <w:color w:val="000000"/>
          <w:sz w:val="24"/>
          <w:szCs w:val="24"/>
          <w:lang w:eastAsia="zh-TW"/>
        </w:rPr>
        <w:t xml:space="preserve"> </w:t>
      </w:r>
    </w:p>
    <w:p w:rsidR="00A83570" w:rsidRPr="000B708F" w:rsidRDefault="00A83570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i/>
          <w:iCs/>
          <w:color w:val="000000"/>
          <w:sz w:val="24"/>
          <w:szCs w:val="24"/>
          <w:lang w:eastAsia="zh-TW"/>
        </w:rPr>
      </w:pP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16"/>
          <w:szCs w:val="16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挑戰</w:t>
      </w: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扶輪與夥伴組織在根除小兒麻痺活動上確實顯示極大的進展，然而，要真正完全消除此疾病則必須有更大的進展和更堅持不懈的努力。阿富汗和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巴基斯坦所面臨的挑戰包括政治上的不安全，高度的人口移動，困難的地勢，以及某些拒絕疫苗接種或誤報訊息的情況。擁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lastRenderedPageBreak/>
        <w:t>有足夠的資源，國家政府的盡心與盡力，以及能夠觸及偏遠地方人們的創新辦法，我們對消除小兒麻痺症抱著樂觀。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16"/>
          <w:szCs w:val="16"/>
          <w:lang w:eastAsia="zh-TW"/>
        </w:rPr>
      </w:pPr>
    </w:p>
    <w:p w:rsidR="00A83570" w:rsidRPr="000B708F" w:rsidRDefault="00A83570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16"/>
          <w:szCs w:val="16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確保成功</w:t>
      </w: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扶輪承諾每年為根除小兒麻痺活動募集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5,000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萬美元。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</w:t>
      </w:r>
      <w:hyperlink r:id="rId9" w:history="1">
        <w:r w:rsidRPr="000B708F">
          <w:rPr>
            <w:rStyle w:val="Hyperlink"/>
            <w:rFonts w:ascii="Georgia" w:eastAsia="SimSun" w:hAnsi="Georgia" w:cs="SimSun"/>
            <w:sz w:val="24"/>
            <w:szCs w:val="24"/>
            <w:lang w:eastAsia="ja-JP"/>
          </w:rPr>
          <w:t>比爾及梅琳達</w:t>
        </w:r>
        <w:r w:rsidRPr="000B708F">
          <w:rPr>
            <w:rStyle w:val="Hyperlink"/>
            <w:rFonts w:ascii="Georgia" w:eastAsia="PMingLiU" w:hAnsi="Georgia" w:cs="PMingLiU"/>
            <w:sz w:val="24"/>
            <w:szCs w:val="24"/>
            <w:lang w:eastAsia="ja-JP"/>
          </w:rPr>
          <w:t>・</w:t>
        </w:r>
        <w:r w:rsidRPr="000B708F">
          <w:rPr>
            <w:rStyle w:val="Hyperlink"/>
            <w:rFonts w:ascii="Georgia" w:eastAsia="SimSun" w:hAnsi="Georgia" w:cs="SimSun"/>
            <w:sz w:val="24"/>
            <w:szCs w:val="24"/>
            <w:lang w:eastAsia="ja-JP"/>
          </w:rPr>
          <w:t>蓋茲基金會</w:t>
        </w:r>
      </w:hyperlink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承諾提供兩倍的配合款，使每年有合計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1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億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5,000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萬美元的資金來支持活動。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這筆資金用來資助運作、醫療工作者、實驗室器材和教育資料等，在運作根除活動上極為需要的支援。在提供資金上，政府、企業和個人捐獻者都擔當非常重要的角色。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</w:p>
    <w:p w:rsidR="00A83570" w:rsidRPr="000B708F" w:rsidRDefault="00A83570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>扶輪採取行動</w:t>
      </w: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zh-TW"/>
        </w:rPr>
        <w:t xml:space="preserve"> </w:t>
      </w: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為了根除小兒麻痺，已有超過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100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萬名的扶輪社員貢獻了他們的時間和善款：而每年，也有數百名社員和保健人員一起在受害小兒麻痺病毒的國家，親自為兒童接種疫苗。扶輪的社員們也與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hyperlink r:id="rId10" w:history="1">
        <w:r w:rsidRPr="000B708F">
          <w:rPr>
            <w:rStyle w:val="Hyperlink"/>
            <w:rFonts w:ascii="Georgia" w:eastAsia="SimSun" w:hAnsi="Georgia" w:cs="SimSun"/>
            <w:sz w:val="24"/>
            <w:szCs w:val="24"/>
            <w:lang w:eastAsia="zh-TW"/>
          </w:rPr>
          <w:t>UNICEF</w:t>
        </w:r>
      </w:hyperlink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和其他夥伴組織配合，製作各種訊息資料，將其分發給因衝突、地理或貧窮等因素而被隔離的人士。社員們也齊力招募義工同伴，協助輸送疫苗，並提供其他後勤支援。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24"/>
          <w:szCs w:val="24"/>
          <w:lang w:eastAsia="zh-TW"/>
        </w:rPr>
      </w:pPr>
    </w:p>
    <w:p w:rsidR="00A83570" w:rsidRPr="000B708F" w:rsidRDefault="00A83570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24"/>
          <w:szCs w:val="24"/>
          <w:lang w:eastAsia="zh-TW"/>
        </w:rPr>
      </w:pP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b/>
          <w:color w:val="000000" w:themeColor="text1"/>
          <w:sz w:val="24"/>
          <w:szCs w:val="24"/>
          <w:lang w:eastAsia="ja-JP"/>
        </w:rPr>
      </w:pP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ja-JP"/>
        </w:rPr>
        <w:t>名人的支援</w:t>
      </w:r>
      <w:r w:rsidRPr="000B708F">
        <w:rPr>
          <w:rFonts w:ascii="Georgia" w:eastAsia="SimSun" w:hAnsi="Georgia" w:cs="SimSun"/>
          <w:b/>
          <w:bCs/>
          <w:color w:val="000000" w:themeColor="text1"/>
          <w:sz w:val="24"/>
          <w:szCs w:val="24"/>
          <w:lang w:eastAsia="ja-JP"/>
        </w:rPr>
        <w:t xml:space="preserve"> </w:t>
      </w:r>
    </w:p>
    <w:p w:rsidR="002B5741" w:rsidRPr="000B708F" w:rsidRDefault="000B708F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0000"/>
          <w:sz w:val="24"/>
          <w:szCs w:val="24"/>
          <w:lang w:eastAsia="zh-TW"/>
        </w:rPr>
      </w:pP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協助扶輪對抗小兒麻痺的著名人士也日益增多，包括：比爾及梅琳達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蓋茲基金會的聯合主席比爾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蓋茲；女星克莉絲汀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貝爾與阿奇　彭嘉比；演員及摔角超星約翰　希南；超級模特兒依莎貝莉　馮塔納；諾貝爾和平獎得主戴斯蒙　圖圖大主教：武打影星成龍；演員唐納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蘇德蘭；拳王曼尼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帕奎奧；歌星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</w:t>
      </w:r>
      <w:proofErr w:type="spellStart"/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Psy</w:t>
      </w:r>
      <w:proofErr w:type="spellEnd"/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；高爾夫球王傑克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尼克勞斯；動物保護環保人珍　古道爾；小提琴名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手伊札克　帕爾曼；葛萊美獎得主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A.R.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拉曼，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安潔莉克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琪蒂歐，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 xml:space="preserve"> 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茲吉</w:t>
      </w:r>
      <w:r w:rsidRPr="000B708F">
        <w:rPr>
          <w:rFonts w:ascii="Georgia" w:eastAsia="PMingLiU" w:hAnsi="Georgia" w:cs="PMingLiU"/>
          <w:color w:val="000000"/>
          <w:sz w:val="24"/>
          <w:szCs w:val="24"/>
          <w:lang w:eastAsia="ja-JP"/>
        </w:rPr>
        <w:t>・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ja-JP"/>
        </w:rPr>
        <w:t>馬雷；以及和平倡導者約旦的努爾王后。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>這些推廣根除小兒麻痺活動的大使，幫助扶輪為公眾提供有關此病症和永遠消除小兒麻痺的教育活動。</w:t>
      </w:r>
      <w:r w:rsidRPr="000B708F">
        <w:rPr>
          <w:rFonts w:ascii="Georgia" w:eastAsia="SimSun" w:hAnsi="Georgia" w:cs="SimSun"/>
          <w:color w:val="000000"/>
          <w:sz w:val="24"/>
          <w:szCs w:val="24"/>
          <w:lang w:eastAsia="zh-TW"/>
        </w:rPr>
        <w:t xml:space="preserve">  </w:t>
      </w:r>
    </w:p>
    <w:p w:rsidR="002B5741" w:rsidRPr="000B708F" w:rsidRDefault="002B5741" w:rsidP="009D75AD">
      <w:pPr>
        <w:autoSpaceDE w:val="0"/>
        <w:autoSpaceDN w:val="0"/>
        <w:adjustRightInd w:val="0"/>
        <w:spacing w:after="0"/>
        <w:rPr>
          <w:rFonts w:ascii="Georgia" w:eastAsia="SimSun" w:hAnsi="Georgia" w:cs="SimSun"/>
          <w:color w:val="00669A"/>
          <w:sz w:val="24"/>
          <w:szCs w:val="24"/>
          <w:lang w:eastAsia="zh-TW"/>
        </w:rPr>
      </w:pPr>
    </w:p>
    <w:p w:rsidR="002C1844" w:rsidRPr="000B708F" w:rsidRDefault="002C1844" w:rsidP="009D2D67">
      <w:pPr>
        <w:rPr>
          <w:rFonts w:ascii="Georgia" w:eastAsia="SimSun" w:hAnsi="Georgia"/>
          <w:lang w:eastAsia="zh-TW"/>
        </w:rPr>
      </w:pPr>
    </w:p>
    <w:sectPr w:rsidR="002C1844" w:rsidRPr="000B708F" w:rsidSect="0018405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708F">
      <w:pPr>
        <w:spacing w:after="0" w:line="240" w:lineRule="auto"/>
      </w:pPr>
      <w:r>
        <w:separator/>
      </w:r>
    </w:p>
  </w:endnote>
  <w:endnote w:type="continuationSeparator" w:id="0">
    <w:p w:rsidR="00000000" w:rsidRDefault="000B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708F">
      <w:pPr>
        <w:spacing w:after="0" w:line="240" w:lineRule="auto"/>
      </w:pPr>
      <w:r>
        <w:separator/>
      </w:r>
    </w:p>
  </w:footnote>
  <w:footnote w:type="continuationSeparator" w:id="0">
    <w:p w:rsidR="00000000" w:rsidRDefault="000B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C7" w:rsidRDefault="000B708F">
    <w:pPr>
      <w:pStyle w:val="Header"/>
    </w:pPr>
    <w:r>
      <w:rPr>
        <w:noProof/>
        <w:sz w:val="15"/>
        <w:szCs w:val="15"/>
      </w:rPr>
      <w:drawing>
        <wp:inline distT="0" distB="0" distL="0" distR="0">
          <wp:extent cx="1508760" cy="566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51444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835"/>
    <w:multiLevelType w:val="hybridMultilevel"/>
    <w:tmpl w:val="6C940BCC"/>
    <w:lvl w:ilvl="0" w:tplc="12B28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B22B98" w:tentative="1">
      <w:start w:val="1"/>
      <w:numFmt w:val="lowerLetter"/>
      <w:lvlText w:val="%2."/>
      <w:lvlJc w:val="left"/>
      <w:pPr>
        <w:ind w:left="1440" w:hanging="360"/>
      </w:pPr>
    </w:lvl>
    <w:lvl w:ilvl="2" w:tplc="D43A3B20" w:tentative="1">
      <w:start w:val="1"/>
      <w:numFmt w:val="lowerRoman"/>
      <w:lvlText w:val="%3."/>
      <w:lvlJc w:val="right"/>
      <w:pPr>
        <w:ind w:left="2160" w:hanging="180"/>
      </w:pPr>
    </w:lvl>
    <w:lvl w:ilvl="3" w:tplc="B14C42B4" w:tentative="1">
      <w:start w:val="1"/>
      <w:numFmt w:val="decimal"/>
      <w:lvlText w:val="%4."/>
      <w:lvlJc w:val="left"/>
      <w:pPr>
        <w:ind w:left="2880" w:hanging="360"/>
      </w:pPr>
    </w:lvl>
    <w:lvl w:ilvl="4" w:tplc="84F29AF2" w:tentative="1">
      <w:start w:val="1"/>
      <w:numFmt w:val="lowerLetter"/>
      <w:lvlText w:val="%5."/>
      <w:lvlJc w:val="left"/>
      <w:pPr>
        <w:ind w:left="3600" w:hanging="360"/>
      </w:pPr>
    </w:lvl>
    <w:lvl w:ilvl="5" w:tplc="AD4A8B46" w:tentative="1">
      <w:start w:val="1"/>
      <w:numFmt w:val="lowerRoman"/>
      <w:lvlText w:val="%6."/>
      <w:lvlJc w:val="right"/>
      <w:pPr>
        <w:ind w:left="4320" w:hanging="180"/>
      </w:pPr>
    </w:lvl>
    <w:lvl w:ilvl="6" w:tplc="8A3E0166" w:tentative="1">
      <w:start w:val="1"/>
      <w:numFmt w:val="decimal"/>
      <w:lvlText w:val="%7."/>
      <w:lvlJc w:val="left"/>
      <w:pPr>
        <w:ind w:left="5040" w:hanging="360"/>
      </w:pPr>
    </w:lvl>
    <w:lvl w:ilvl="7" w:tplc="2772AFAA" w:tentative="1">
      <w:start w:val="1"/>
      <w:numFmt w:val="lowerLetter"/>
      <w:lvlText w:val="%8."/>
      <w:lvlJc w:val="left"/>
      <w:pPr>
        <w:ind w:left="5760" w:hanging="360"/>
      </w:pPr>
    </w:lvl>
    <w:lvl w:ilvl="8" w:tplc="88B29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0CC"/>
    <w:multiLevelType w:val="hybridMultilevel"/>
    <w:tmpl w:val="29AE627A"/>
    <w:lvl w:ilvl="0" w:tplc="84AE7D2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D826B2AC" w:tentative="1">
      <w:start w:val="1"/>
      <w:numFmt w:val="bullet"/>
      <w:lvlText w:val="o"/>
      <w:lvlJc w:val="left"/>
      <w:pPr>
        <w:ind w:left="1440" w:hanging="360"/>
      </w:pPr>
      <w:rPr>
        <w:rFonts w:ascii="SimSun" w:eastAsia="SimSun" w:hAnsi="SimSun" w:cs="SimSun" w:hint="default"/>
      </w:rPr>
    </w:lvl>
    <w:lvl w:ilvl="2" w:tplc="FD6248CA" w:tentative="1">
      <w:start w:val="1"/>
      <w:numFmt w:val="bullet"/>
      <w:lvlText w:val=""/>
      <w:lvlJc w:val="left"/>
      <w:pPr>
        <w:ind w:left="2160" w:hanging="360"/>
      </w:pPr>
      <w:rPr>
        <w:rFonts w:ascii="SimSun" w:eastAsia="SimSun" w:hAnsi="SimSun" w:hint="default"/>
      </w:rPr>
    </w:lvl>
    <w:lvl w:ilvl="3" w:tplc="F4AE4FBE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9266C966" w:tentative="1">
      <w:start w:val="1"/>
      <w:numFmt w:val="bullet"/>
      <w:lvlText w:val="o"/>
      <w:lvlJc w:val="left"/>
      <w:pPr>
        <w:ind w:left="3600" w:hanging="360"/>
      </w:pPr>
      <w:rPr>
        <w:rFonts w:ascii="SimSun" w:eastAsia="SimSun" w:hAnsi="SimSun" w:cs="SimSun" w:hint="default"/>
      </w:rPr>
    </w:lvl>
    <w:lvl w:ilvl="5" w:tplc="E37A5418" w:tentative="1">
      <w:start w:val="1"/>
      <w:numFmt w:val="bullet"/>
      <w:lvlText w:val=""/>
      <w:lvlJc w:val="left"/>
      <w:pPr>
        <w:ind w:left="4320" w:hanging="360"/>
      </w:pPr>
      <w:rPr>
        <w:rFonts w:ascii="SimSun" w:eastAsia="SimSun" w:hAnsi="SimSun" w:hint="default"/>
      </w:rPr>
    </w:lvl>
    <w:lvl w:ilvl="6" w:tplc="6EC4C4AE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C52E1818" w:tentative="1">
      <w:start w:val="1"/>
      <w:numFmt w:val="bullet"/>
      <w:lvlText w:val="o"/>
      <w:lvlJc w:val="left"/>
      <w:pPr>
        <w:ind w:left="5760" w:hanging="360"/>
      </w:pPr>
      <w:rPr>
        <w:rFonts w:ascii="SimSun" w:eastAsia="SimSun" w:hAnsi="SimSun" w:cs="SimSun" w:hint="default"/>
      </w:rPr>
    </w:lvl>
    <w:lvl w:ilvl="8" w:tplc="D33AFF3C" w:tentative="1">
      <w:start w:val="1"/>
      <w:numFmt w:val="bullet"/>
      <w:lvlText w:val=""/>
      <w:lvlJc w:val="left"/>
      <w:pPr>
        <w:ind w:left="6480" w:hanging="360"/>
      </w:pPr>
      <w:rPr>
        <w:rFonts w:ascii="SimSun" w:eastAsia="SimSun" w:hAnsi="SimSu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F0"/>
    <w:rsid w:val="000049E8"/>
    <w:rsid w:val="000053BB"/>
    <w:rsid w:val="000440EB"/>
    <w:rsid w:val="00056723"/>
    <w:rsid w:val="00066184"/>
    <w:rsid w:val="00084D73"/>
    <w:rsid w:val="0009194D"/>
    <w:rsid w:val="00094B98"/>
    <w:rsid w:val="000A47E9"/>
    <w:rsid w:val="000A70BB"/>
    <w:rsid w:val="000B708F"/>
    <w:rsid w:val="000D1996"/>
    <w:rsid w:val="000D441F"/>
    <w:rsid w:val="000D62C9"/>
    <w:rsid w:val="000E626C"/>
    <w:rsid w:val="00100FC1"/>
    <w:rsid w:val="001315D0"/>
    <w:rsid w:val="00144FC0"/>
    <w:rsid w:val="00182EF2"/>
    <w:rsid w:val="00183A40"/>
    <w:rsid w:val="0018405B"/>
    <w:rsid w:val="00185D89"/>
    <w:rsid w:val="00195226"/>
    <w:rsid w:val="001D101A"/>
    <w:rsid w:val="001D3C54"/>
    <w:rsid w:val="00202F6D"/>
    <w:rsid w:val="00207EB8"/>
    <w:rsid w:val="002413DC"/>
    <w:rsid w:val="00241E42"/>
    <w:rsid w:val="002B5741"/>
    <w:rsid w:val="002B7A9C"/>
    <w:rsid w:val="002C1844"/>
    <w:rsid w:val="002C18C7"/>
    <w:rsid w:val="0034091D"/>
    <w:rsid w:val="00340D38"/>
    <w:rsid w:val="003521D5"/>
    <w:rsid w:val="00372F1F"/>
    <w:rsid w:val="00373875"/>
    <w:rsid w:val="00386578"/>
    <w:rsid w:val="003A32E8"/>
    <w:rsid w:val="003A7F54"/>
    <w:rsid w:val="003B07F8"/>
    <w:rsid w:val="003D478E"/>
    <w:rsid w:val="003E2B4D"/>
    <w:rsid w:val="00405BCA"/>
    <w:rsid w:val="0041456F"/>
    <w:rsid w:val="004532CB"/>
    <w:rsid w:val="00457C5D"/>
    <w:rsid w:val="004622BD"/>
    <w:rsid w:val="004762BF"/>
    <w:rsid w:val="004A59B4"/>
    <w:rsid w:val="004B3A4E"/>
    <w:rsid w:val="004C246F"/>
    <w:rsid w:val="004E0D83"/>
    <w:rsid w:val="004F0F62"/>
    <w:rsid w:val="005177D6"/>
    <w:rsid w:val="00556D2D"/>
    <w:rsid w:val="00574F05"/>
    <w:rsid w:val="005A56F0"/>
    <w:rsid w:val="005C7693"/>
    <w:rsid w:val="005D067E"/>
    <w:rsid w:val="005D7224"/>
    <w:rsid w:val="005F5580"/>
    <w:rsid w:val="005F6FD3"/>
    <w:rsid w:val="00601EA7"/>
    <w:rsid w:val="00602AED"/>
    <w:rsid w:val="00611EE3"/>
    <w:rsid w:val="0063297A"/>
    <w:rsid w:val="00665C48"/>
    <w:rsid w:val="00670486"/>
    <w:rsid w:val="00674C9F"/>
    <w:rsid w:val="00691A3E"/>
    <w:rsid w:val="006A129E"/>
    <w:rsid w:val="006C2DE5"/>
    <w:rsid w:val="006D26F9"/>
    <w:rsid w:val="00704B9B"/>
    <w:rsid w:val="007115C2"/>
    <w:rsid w:val="007302C4"/>
    <w:rsid w:val="007327E5"/>
    <w:rsid w:val="00737F8F"/>
    <w:rsid w:val="00740A58"/>
    <w:rsid w:val="00740BDA"/>
    <w:rsid w:val="00740E56"/>
    <w:rsid w:val="007437ED"/>
    <w:rsid w:val="0075639A"/>
    <w:rsid w:val="007B24DF"/>
    <w:rsid w:val="007E1A11"/>
    <w:rsid w:val="0081542B"/>
    <w:rsid w:val="00830C8C"/>
    <w:rsid w:val="008439D4"/>
    <w:rsid w:val="008516A6"/>
    <w:rsid w:val="008623F9"/>
    <w:rsid w:val="00887D4D"/>
    <w:rsid w:val="008E014E"/>
    <w:rsid w:val="008F4013"/>
    <w:rsid w:val="008F592F"/>
    <w:rsid w:val="0090333F"/>
    <w:rsid w:val="00924D5D"/>
    <w:rsid w:val="00930299"/>
    <w:rsid w:val="009411A5"/>
    <w:rsid w:val="00993757"/>
    <w:rsid w:val="009A40C1"/>
    <w:rsid w:val="009B56C3"/>
    <w:rsid w:val="009D2D67"/>
    <w:rsid w:val="009D75AD"/>
    <w:rsid w:val="009E1814"/>
    <w:rsid w:val="009E6513"/>
    <w:rsid w:val="00A15C8D"/>
    <w:rsid w:val="00A47ADB"/>
    <w:rsid w:val="00A53057"/>
    <w:rsid w:val="00A574D3"/>
    <w:rsid w:val="00A77502"/>
    <w:rsid w:val="00A83570"/>
    <w:rsid w:val="00A843D2"/>
    <w:rsid w:val="00AA351F"/>
    <w:rsid w:val="00AA3C31"/>
    <w:rsid w:val="00AA5E4F"/>
    <w:rsid w:val="00AC0EC7"/>
    <w:rsid w:val="00AE4C1B"/>
    <w:rsid w:val="00AF549B"/>
    <w:rsid w:val="00B00354"/>
    <w:rsid w:val="00B22830"/>
    <w:rsid w:val="00B506FA"/>
    <w:rsid w:val="00B617D6"/>
    <w:rsid w:val="00B75A1C"/>
    <w:rsid w:val="00B76FB4"/>
    <w:rsid w:val="00B77945"/>
    <w:rsid w:val="00BA62F7"/>
    <w:rsid w:val="00BE05C4"/>
    <w:rsid w:val="00BE0965"/>
    <w:rsid w:val="00BF6ADD"/>
    <w:rsid w:val="00C014C5"/>
    <w:rsid w:val="00C24FE9"/>
    <w:rsid w:val="00C30E8F"/>
    <w:rsid w:val="00C34813"/>
    <w:rsid w:val="00C55E51"/>
    <w:rsid w:val="00C618B5"/>
    <w:rsid w:val="00C812FE"/>
    <w:rsid w:val="00CB4469"/>
    <w:rsid w:val="00CD5493"/>
    <w:rsid w:val="00D14704"/>
    <w:rsid w:val="00D861AB"/>
    <w:rsid w:val="00D92DC6"/>
    <w:rsid w:val="00DB03F3"/>
    <w:rsid w:val="00DB7A6C"/>
    <w:rsid w:val="00DD44D7"/>
    <w:rsid w:val="00DE02BE"/>
    <w:rsid w:val="00E148A5"/>
    <w:rsid w:val="00E20F56"/>
    <w:rsid w:val="00E55423"/>
    <w:rsid w:val="00E61D9A"/>
    <w:rsid w:val="00E70860"/>
    <w:rsid w:val="00E738AC"/>
    <w:rsid w:val="00E873AF"/>
    <w:rsid w:val="00EB36A0"/>
    <w:rsid w:val="00EB4B51"/>
    <w:rsid w:val="00F041D6"/>
    <w:rsid w:val="00F066C3"/>
    <w:rsid w:val="00F34D77"/>
    <w:rsid w:val="00F35F3E"/>
    <w:rsid w:val="00F4048B"/>
    <w:rsid w:val="00F51E90"/>
    <w:rsid w:val="00F547AA"/>
    <w:rsid w:val="00F57A59"/>
    <w:rsid w:val="00FB5979"/>
    <w:rsid w:val="00FE38D6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7CF9-E585-4A20-80D2-58CC345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741"/>
    <w:pPr>
      <w:keepNext/>
      <w:spacing w:before="240" w:after="60" w:line="240" w:lineRule="auto"/>
      <w:outlineLvl w:val="0"/>
    </w:pPr>
    <w:rPr>
      <w:rFonts w:ascii="SimHei" w:eastAsia="SimSun" w:hAnsi="SimHei" w:cs="SimSun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741"/>
    <w:rPr>
      <w:rFonts w:ascii="SimHei" w:eastAsia="SimSun" w:hAnsi="SimHei" w:cs="SimSun"/>
      <w:b/>
      <w:bCs/>
      <w:caps/>
      <w:color w:val="005DAA"/>
      <w:kern w:val="32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2B5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B5741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5D"/>
    <w:pPr>
      <w:spacing w:after="0" w:line="240" w:lineRule="auto"/>
    </w:pPr>
    <w:rPr>
      <w:rFonts w:ascii="SimSun" w:eastAsia="SimSun" w:hAnsi="SimSun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1D"/>
    <w:rPr>
      <w:rFonts w:ascii="SimSun" w:eastAsia="SimSun" w:hAnsi="SimSun" w:cs="SimSu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4D5D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24D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4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oeradicat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dpoli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ce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s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Sun"/>
        <a:font script="Hebr" typeface="SimSun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Sun"/>
        <a:font script="Uigh" typeface="SimSun"/>
        <a:font script="Geor" typeface="SimSun"/>
      </a:majorFont>
      <a:minorFont>
        <a:latin typeface="SimHei" panose="020F0502020204030204"/>
        <a:ea typeface="SimSun"/>
        <a:cs typeface="SimSun"/>
        <a:font script="Jpan" typeface="SimSun"/>
        <a:font script="Hang" typeface="SimSun"/>
        <a:font script="Hans" typeface="SimSun"/>
        <a:font script="Hant" typeface="SimSun"/>
        <a:font script="Arab" typeface="SimHei"/>
        <a:font script="Hebr" typeface="SimHei"/>
        <a:font script="Thai" typeface="SimSun"/>
        <a:font script="Ethi" typeface="SimSun"/>
        <a:font script="Beng" typeface="SimSun"/>
        <a:font script="Gujr" typeface="SimSun"/>
        <a:font script="Khmr" typeface="SimSun"/>
        <a:font script="Knda" typeface="SimSun"/>
        <a:font script="Guru" typeface="SimSun"/>
        <a:font script="Cans" typeface="SimSun"/>
        <a:font script="Cher" typeface="SimSun"/>
        <a:font script="Yiii" typeface="SimSun"/>
        <a:font script="Tibt" typeface="SimSun"/>
        <a:font script="Thaa" typeface="SimSun"/>
        <a:font script="Deva" typeface="SimSun"/>
        <a:font script="Telu" typeface="SimSun"/>
        <a:font script="Taml" typeface="SimSun"/>
        <a:font script="Syrc" typeface="SimSun"/>
        <a:font script="Orya" typeface="SimSun"/>
        <a:font script="Mlym" typeface="SimSun"/>
        <a:font script="Laoo" typeface="SimSun"/>
        <a:font script="Sinh" typeface="SimSun"/>
        <a:font script="Mong" typeface="SimSun"/>
        <a:font script="Viet" typeface="SimHei"/>
        <a:font script="Uigh" typeface="SimSun"/>
        <a:font script="Geor"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Patrick Kahler</dc:creator>
  <cp:lastModifiedBy>Eiko Terao</cp:lastModifiedBy>
  <cp:revision>3</cp:revision>
  <cp:lastPrinted>2019-03-27T15:21:00Z</cp:lastPrinted>
  <dcterms:created xsi:type="dcterms:W3CDTF">2021-07-15T20:19:00Z</dcterms:created>
  <dcterms:modified xsi:type="dcterms:W3CDTF">2021-07-19T13:42:00Z</dcterms:modified>
</cp:coreProperties>
</file>